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2018年招聘消防员体能测试标准</w:t>
      </w:r>
      <w:bookmarkEnd w:id="0"/>
    </w:p>
    <w:tbl>
      <w:tblPr>
        <w:tblW w:w="9982" w:type="dxa"/>
        <w:tblCellSpacing w:w="0" w:type="dxa"/>
        <w:tblInd w:w="3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634"/>
        <w:gridCol w:w="679"/>
        <w:gridCol w:w="840"/>
        <w:gridCol w:w="853"/>
        <w:gridCol w:w="853"/>
        <w:gridCol w:w="933"/>
        <w:gridCol w:w="853"/>
        <w:gridCol w:w="854"/>
        <w:gridCol w:w="854"/>
        <w:gridCol w:w="707"/>
        <w:gridCol w:w="303"/>
        <w:gridCol w:w="685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1500米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成绩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8′15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8′30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8′45</w:t>
            </w:r>
          </w:p>
        </w:tc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9′00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9′15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9′30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9′45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10′</w:t>
            </w:r>
          </w:p>
        </w:tc>
        <w:tc>
          <w:tcPr>
            <w:tcW w:w="9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10′以后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分值</w:t>
            </w:r>
          </w:p>
        </w:tc>
        <w:tc>
          <w:tcPr>
            <w:tcW w:w="6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9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（个）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成绩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  11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分值</w:t>
            </w:r>
          </w:p>
        </w:tc>
        <w:tc>
          <w:tcPr>
            <w:tcW w:w="6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6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5189" w:type="dxa"/>
            <w:gridSpan w:val="7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分值</w:t>
            </w:r>
          </w:p>
        </w:tc>
        <w:tc>
          <w:tcPr>
            <w:tcW w:w="6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5189" w:type="dxa"/>
            <w:gridSpan w:val="7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（个）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成绩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分值</w:t>
            </w:r>
          </w:p>
        </w:tc>
        <w:tc>
          <w:tcPr>
            <w:tcW w:w="6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3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成绩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20个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5189" w:type="dxa"/>
            <w:gridSpan w:val="7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分值</w:t>
            </w:r>
          </w:p>
        </w:tc>
        <w:tc>
          <w:tcPr>
            <w:tcW w:w="6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淘汰</w:t>
            </w:r>
          </w:p>
        </w:tc>
        <w:tc>
          <w:tcPr>
            <w:tcW w:w="5189" w:type="dxa"/>
            <w:gridSpan w:val="7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53E2"/>
    <w:rsid w:val="316F53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nggong2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2018-07-26T08:29:00Z</dcterms:created>
  <dc:creator>紫宫初雪</dc:creator>
  <cp:lastModifiedBy>紫宫初雪</cp:lastModifiedBy>
  <dcterms:modified xsi:type="dcterms:W3CDTF">2018-07-26T08:30:25Z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